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E6E64"/>
          <w:sz w:val="18"/>
          <w:szCs w:val="18"/>
        </w:rPr>
        <w:t xml:space="preserve">UK CARE WORLD</w:t>
      </w:r>
    </w:p>
    <w:p>
      <w:pPr>
        <w:spacing w:after="60"/>
      </w:pPr>
      <w:r>
        <w:rPr>
          <w:b/>
          <w:bCs/>
          <w:color w:val="1C3A38"/>
          <w:sz w:val="40"/>
          <w:szCs w:val="40"/>
        </w:rPr>
        <w:t xml:space="preserve">Complaints Policy &amp; Procedure</w:t>
      </w:r>
    </w:p>
    <w:p>
      <w:pPr>
        <w:spacing w:after="240"/>
      </w:pPr>
      <w:r>
        <w:rPr>
          <w:i/>
          <w:iCs/>
          <w:color w:val="41605C"/>
          <w:sz w:val="18"/>
          <w:szCs w:val="18"/>
        </w:rPr>
        <w:t xml:space="preserve">Template — adapt to your service's own procedures before use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Purpose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This policy sets out how [Organisation Name] receives, investigates and resolves complaints fairly, and how we use complaints to improve our service.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Our Commitment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Every complaint is taken seriously, regardless of how it's raised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Complainants will never experience any disadvantage or change in care as a result of raising a concern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Complaints are investigated thoroughly, fairly, and within a reasonable timeframe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Learning from complaints is fed back into staff training and service improvement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How to Make a Complaint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Complaints can be made verbally, in writing, by phone, or by email, by the service user, a family member, an advocate, or any other concerned party. Contact details are provided below.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Complaints contact name: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Phone: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Email: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Our Process</w:t>
      </w:r>
    </w:p>
    <w:p>
      <w:pPr>
        <w:spacing w:after="80" w:before="140"/>
      </w:pPr>
      <w:r>
        <w:rPr>
          <w:b/>
          <w:bCs/>
          <w:color w:val="1C3A38"/>
          <w:sz w:val="20"/>
          <w:szCs w:val="20"/>
        </w:rPr>
        <w:t xml:space="preserve">Stage 1 — Acknowledgement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We acknowledge every complaint within 3 working days of receiving it.</w:t>
      </w:r>
    </w:p>
    <w:p>
      <w:pPr>
        <w:spacing w:after="80" w:before="140"/>
      </w:pPr>
      <w:r>
        <w:rPr>
          <w:b/>
          <w:bCs/>
          <w:color w:val="1C3A38"/>
          <w:sz w:val="20"/>
          <w:szCs w:val="20"/>
        </w:rPr>
        <w:t xml:space="preserve">Stage 2 — Investigation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A nominated manager investigates the complaint, which may include speaking to staff, reviewing records, and speaking to the complainant directly. This is normally completed within 20 working days.</w:t>
      </w:r>
    </w:p>
    <w:p>
      <w:pPr>
        <w:spacing w:after="80" w:before="140"/>
      </w:pPr>
      <w:r>
        <w:rPr>
          <w:b/>
          <w:bCs/>
          <w:color w:val="1C3A38"/>
          <w:sz w:val="20"/>
          <w:szCs w:val="20"/>
        </w:rPr>
        <w:t xml:space="preserve">Stage 3 — Outcome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We provide a written response setting out our findings, any action taken, and what has changed as a result.</w:t>
      </w:r>
    </w:p>
    <w:p>
      <w:pPr>
        <w:spacing w:after="80" w:before="140"/>
      </w:pPr>
      <w:r>
        <w:rPr>
          <w:b/>
          <w:bCs/>
          <w:color w:val="1C3A38"/>
          <w:sz w:val="20"/>
          <w:szCs w:val="20"/>
        </w:rPr>
        <w:t xml:space="preserve">Stage 4 — Escalation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If the complainant is not satisfied with our response, they can ask for the matter to be reviewed by [senior manager/owner], or escalate to the Local Government and Social Care Ombudsman, or the Care Quality Commission (CQC).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Recording and Learning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All complaints are logged centrally, with outcomes and actions reviewed regularly by management to identify patterns and prevent recurrence.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Related Legislation &amp; Guidance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Health and Social Care Act 2008 (Regulated Activities) Regulations 2014, Regulation 16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Local Authority Social Services and NHS Complaints (England) Regulations 2009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Review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dxa" w:w="22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Policy owner:</w:t>
            </w:r>
          </w:p>
        </w:tc>
        <w:tc>
          <w:tcPr>
            <w:tcW w:type="dxa" w:w="2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Version: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1.0</w:t>
            </w:r>
          </w:p>
        </w:tc>
      </w:tr>
      <w:tr>
        <w:tc>
          <w:tcPr>
            <w:tcW w:type="dxa" w:w="22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Date approved:</w:t>
            </w:r>
          </w:p>
        </w:tc>
        <w:tc>
          <w:tcPr>
            <w:tcW w:type="dxa" w:w="2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Next review: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</w:tbl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2026-07-24T20:39:14.644Z</dcterms:created>
  <dcterms:modified xsi:type="dcterms:W3CDTF">2026-07-24T20:39:14.644Z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